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F5838">
      <w:pPr>
        <w:jc w:val="center"/>
      </w:pPr>
      <w:r>
        <w:rPr>
          <w:rFonts w:hint="default" w:ascii="Times New Roman" w:hAnsi="Times New Roman" w:cs="Times New Roman"/>
          <w:b/>
          <w:sz w:val="28"/>
        </w:rPr>
        <w:t>SPSSAU - AHP Hierarchical Analysis</w:t>
      </w:r>
      <w:r>
        <w:rPr>
          <w:rFonts w:hint="eastAsia" w:ascii="Times New Roman" w:hAnsi="Times New Roman" w:eastAsia="宋体" w:cs="Times New Roman"/>
          <w:b/>
          <w:sz w:val="28"/>
          <w:lang w:val="en-US" w:eastAsia="zh-CN"/>
        </w:rPr>
        <w:t xml:space="preserve"> (Factor layer)</w:t>
      </w:r>
    </w:p>
    <w:tbl>
      <w:tblPr>
        <w:tblStyle w:val="41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"/>
        <w:gridCol w:w="703"/>
        <w:gridCol w:w="163"/>
        <w:gridCol w:w="276"/>
        <w:gridCol w:w="282"/>
        <w:gridCol w:w="276"/>
        <w:gridCol w:w="207"/>
        <w:gridCol w:w="144"/>
        <w:gridCol w:w="212"/>
        <w:gridCol w:w="292"/>
        <w:gridCol w:w="276"/>
        <w:gridCol w:w="355"/>
        <w:gridCol w:w="204"/>
        <w:gridCol w:w="572"/>
        <w:gridCol w:w="241"/>
        <w:gridCol w:w="317"/>
        <w:gridCol w:w="728"/>
        <w:gridCol w:w="728"/>
        <w:gridCol w:w="279"/>
        <w:gridCol w:w="280"/>
        <w:gridCol w:w="729"/>
        <w:gridCol w:w="280"/>
        <w:gridCol w:w="280"/>
        <w:gridCol w:w="729"/>
      </w:tblGrid>
      <w:tr w14:paraId="6A51FE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" w:hRule="atLeast"/>
          <w:jc w:val="center"/>
        </w:trPr>
        <w:tc>
          <w:tcPr>
            <w:tcW w:w="8856" w:type="dxa"/>
            <w:gridSpan w:val="24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7E71017C">
            <w:pPr>
              <w:pStyle w:val="24"/>
              <w:spacing w:before="0" w:after="0" w:line="240" w:lineRule="auto"/>
              <w:jc w:val="center"/>
            </w:pPr>
            <w:bookmarkStart w:id="0" w:name="t1"/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Data</w:t>
            </w:r>
          </w:p>
        </w:tc>
      </w:tr>
      <w:tr w14:paraId="789F0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53C7A78">
            <w:pPr>
              <w:pStyle w:val="24"/>
              <w:spacing w:before="0" w:after="0" w:line="240" w:lineRule="auto"/>
            </w:pPr>
          </w:p>
        </w:tc>
        <w:tc>
          <w:tcPr>
            <w:tcW w:w="1204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0FA653F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2055" w:type="dxa"/>
            <w:gridSpan w:val="7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303051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612EC7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9164B1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C010A0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7170D42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</w:tr>
      <w:tr w14:paraId="3FD82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444A92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1204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9078E1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2055" w:type="dxa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4DD9B1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C05D8C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0.250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BA50E3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0.471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FDFA8E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0.612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232D59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1.291</w:t>
            </w:r>
          </w:p>
        </w:tc>
      </w:tr>
      <w:tr w14:paraId="09DB01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7BAEE3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204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55DED4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2055" w:type="dxa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724BD4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6095E5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0.333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BE851E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0.655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8EEEEF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0.816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C819CE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1.732</w:t>
            </w:r>
          </w:p>
        </w:tc>
      </w:tr>
      <w:tr w14:paraId="24E12F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2E1D045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204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2F77A0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4.000</w:t>
            </w:r>
          </w:p>
        </w:tc>
        <w:tc>
          <w:tcPr>
            <w:tcW w:w="2055" w:type="dxa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9206C6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3.000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E550A2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04A3AE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1.291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072DB9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1.732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BF5124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4.000</w:t>
            </w:r>
          </w:p>
        </w:tc>
      </w:tr>
      <w:tr w14:paraId="395606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4DB6B6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204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2DBDDB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2.121</w:t>
            </w:r>
          </w:p>
        </w:tc>
        <w:tc>
          <w:tcPr>
            <w:tcW w:w="2055" w:type="dxa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B7697F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1.528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ACC2D6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0.775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91C74E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FABF19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2.000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E352D9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4.472</w:t>
            </w:r>
          </w:p>
        </w:tc>
      </w:tr>
      <w:tr w14:paraId="623E44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FB48EB3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204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B21413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1.633</w:t>
            </w:r>
          </w:p>
        </w:tc>
        <w:tc>
          <w:tcPr>
            <w:tcW w:w="2055" w:type="dxa"/>
            <w:gridSpan w:val="7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544566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1.225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FBC9B7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0.577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A16651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0.500</w:t>
            </w:r>
          </w:p>
        </w:tc>
        <w:tc>
          <w:tcPr>
            <w:tcW w:w="1289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F5F850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58C413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1.414</w:t>
            </w:r>
          </w:p>
        </w:tc>
      </w:tr>
      <w:tr w14:paraId="73D4A7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1044" w:type="dxa"/>
            <w:gridSpan w:val="2"/>
            <w:tcBorders>
              <w:bottom w:val="single" w:color="auto" w:sz="12" w:space="0"/>
            </w:tcBorders>
          </w:tcPr>
          <w:p w14:paraId="52194BA4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1204" w:type="dxa"/>
            <w:gridSpan w:val="5"/>
            <w:tcBorders>
              <w:bottom w:val="single" w:color="auto" w:sz="12" w:space="0"/>
            </w:tcBorders>
          </w:tcPr>
          <w:p w14:paraId="406C922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0.775</w:t>
            </w:r>
          </w:p>
        </w:tc>
        <w:tc>
          <w:tcPr>
            <w:tcW w:w="2055" w:type="dxa"/>
            <w:gridSpan w:val="7"/>
            <w:tcBorders>
              <w:bottom w:val="single" w:color="auto" w:sz="12" w:space="0"/>
            </w:tcBorders>
          </w:tcPr>
          <w:p w14:paraId="765B221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0.577</w:t>
            </w:r>
          </w:p>
        </w:tc>
        <w:tc>
          <w:tcPr>
            <w:tcW w:w="1286" w:type="dxa"/>
            <w:gridSpan w:val="3"/>
            <w:tcBorders>
              <w:bottom w:val="single" w:color="auto" w:sz="12" w:space="0"/>
            </w:tcBorders>
          </w:tcPr>
          <w:p w14:paraId="0973E8F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0.250</w:t>
            </w:r>
          </w:p>
        </w:tc>
        <w:tc>
          <w:tcPr>
            <w:tcW w:w="1007" w:type="dxa"/>
            <w:gridSpan w:val="2"/>
            <w:tcBorders>
              <w:bottom w:val="single" w:color="auto" w:sz="12" w:space="0"/>
            </w:tcBorders>
          </w:tcPr>
          <w:p w14:paraId="6174DEA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0.224</w:t>
            </w:r>
          </w:p>
        </w:tc>
        <w:tc>
          <w:tcPr>
            <w:tcW w:w="1289" w:type="dxa"/>
            <w:gridSpan w:val="3"/>
            <w:tcBorders>
              <w:bottom w:val="single" w:color="auto" w:sz="12" w:space="0"/>
            </w:tcBorders>
          </w:tcPr>
          <w:p w14:paraId="7AD76D4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0.707</w:t>
            </w:r>
          </w:p>
        </w:tc>
        <w:tc>
          <w:tcPr>
            <w:tcW w:w="1009" w:type="dxa"/>
            <w:gridSpan w:val="2"/>
            <w:tcBorders>
              <w:bottom w:val="single" w:color="auto" w:sz="12" w:space="0"/>
            </w:tcBorders>
          </w:tcPr>
          <w:p w14:paraId="1486386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1.000</w:t>
            </w:r>
          </w:p>
        </w:tc>
      </w:tr>
      <w:bookmarkEnd w:id="0"/>
      <w:tr w14:paraId="07B7F0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6558" w:type="dxa"/>
            <w:gridSpan w:val="19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3E0DBB6E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1" w:name="t2"/>
          </w:p>
          <w:p w14:paraId="53D1C661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AHP Hierarchical Analysis Results</w:t>
            </w:r>
          </w:p>
        </w:tc>
      </w:tr>
      <w:tr w14:paraId="72AFCD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3B1E99F8">
            <w:pPr>
              <w:pStyle w:val="24"/>
              <w:spacing w:before="0" w:after="0" w:line="240" w:lineRule="auto"/>
            </w:pPr>
            <w:bookmarkStart w:id="4" w:name="_GoBack" w:colFirst="0" w:colLast="11"/>
            <w:r>
              <w:rPr>
                <w:rFonts w:hint="eastAsia" w:ascii="Times New Roman" w:hAnsi="Times New Roman" w:eastAsia="宋体" w:cs="Times New Roman"/>
                <w:sz w:val="20"/>
              </w:rPr>
              <w:t>Item</w:t>
            </w:r>
          </w:p>
        </w:tc>
        <w:tc>
          <w:tcPr>
            <w:tcW w:w="1204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223302C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Feature vector</w:t>
            </w:r>
          </w:p>
        </w:tc>
        <w:tc>
          <w:tcPr>
            <w:tcW w:w="1279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4C55FEAF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Weight value</w:t>
            </w:r>
          </w:p>
        </w:tc>
        <w:tc>
          <w:tcPr>
            <w:tcW w:w="2062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639105D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1007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2A1B87CD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 value</w:t>
            </w:r>
          </w:p>
        </w:tc>
      </w:tr>
      <w:bookmarkEnd w:id="4"/>
      <w:tr w14:paraId="3EF4A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7C26B5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Indicator1</w:t>
            </w:r>
          </w:p>
        </w:tc>
        <w:tc>
          <w:tcPr>
            <w:tcW w:w="1204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B580B6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0.525</w:t>
            </w:r>
          </w:p>
        </w:tc>
        <w:tc>
          <w:tcPr>
            <w:tcW w:w="1279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DB94CA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8.7485%</w:t>
            </w:r>
          </w:p>
        </w:tc>
        <w:tc>
          <w:tcPr>
            <w:tcW w:w="2062" w:type="dxa"/>
            <w:gridSpan w:val="5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075FAD0B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6.092</w:t>
            </w:r>
          </w:p>
        </w:tc>
        <w:tc>
          <w:tcPr>
            <w:tcW w:w="1007" w:type="dxa"/>
            <w:gridSpan w:val="2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vAlign w:val="center"/>
          </w:tcPr>
          <w:p w14:paraId="51EF1FAD">
            <w:pPr>
              <w:pStyle w:val="24"/>
              <w:spacing w:before="0" w:after="0" w:line="240" w:lineRule="auto"/>
              <w:jc w:val="center"/>
            </w:pPr>
            <w:r>
              <w:rPr>
                <w:rFonts w:ascii="Times New Roman" w:hAnsi="Times New Roman" w:eastAsia="宋体" w:cs="Times New Roman"/>
                <w:sz w:val="20"/>
              </w:rPr>
              <w:t>0.018</w:t>
            </w:r>
          </w:p>
        </w:tc>
      </w:tr>
      <w:tr w14:paraId="2243AB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4E910C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Indicator2</w:t>
            </w:r>
          </w:p>
        </w:tc>
        <w:tc>
          <w:tcPr>
            <w:tcW w:w="1204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8E11D3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0.807</w:t>
            </w:r>
          </w:p>
        </w:tc>
        <w:tc>
          <w:tcPr>
            <w:tcW w:w="1279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45221E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13.4559%</w:t>
            </w:r>
          </w:p>
        </w:tc>
        <w:tc>
          <w:tcPr>
            <w:tcW w:w="2062" w:type="dxa"/>
            <w:gridSpan w:val="5"/>
            <w:vMerge w:val="continue"/>
          </w:tcPr>
          <w:p w14:paraId="6DC0D283">
            <w:pPr>
              <w:spacing w:before="0" w:after="0" w:line="240" w:lineRule="auto"/>
            </w:pPr>
          </w:p>
        </w:tc>
        <w:tc>
          <w:tcPr>
            <w:tcW w:w="1007" w:type="dxa"/>
            <w:gridSpan w:val="2"/>
            <w:vMerge w:val="continue"/>
          </w:tcPr>
          <w:p w14:paraId="02ECCCBC">
            <w:pPr>
              <w:spacing w:before="0" w:after="0" w:line="240" w:lineRule="auto"/>
            </w:pPr>
          </w:p>
        </w:tc>
      </w:tr>
      <w:tr w14:paraId="08491B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AAF61C8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Indicator3</w:t>
            </w:r>
          </w:p>
        </w:tc>
        <w:tc>
          <w:tcPr>
            <w:tcW w:w="1204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01487C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1.896</w:t>
            </w:r>
          </w:p>
        </w:tc>
        <w:tc>
          <w:tcPr>
            <w:tcW w:w="1279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78FAA8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31.5935%</w:t>
            </w:r>
          </w:p>
        </w:tc>
        <w:tc>
          <w:tcPr>
            <w:tcW w:w="2062" w:type="dxa"/>
            <w:gridSpan w:val="5"/>
            <w:vMerge w:val="continue"/>
          </w:tcPr>
          <w:p w14:paraId="5F9CDE30">
            <w:pPr>
              <w:spacing w:before="0" w:after="0" w:line="240" w:lineRule="auto"/>
            </w:pPr>
          </w:p>
        </w:tc>
        <w:tc>
          <w:tcPr>
            <w:tcW w:w="1007" w:type="dxa"/>
            <w:gridSpan w:val="2"/>
            <w:vMerge w:val="continue"/>
          </w:tcPr>
          <w:p w14:paraId="259B4632">
            <w:pPr>
              <w:spacing w:before="0" w:after="0" w:line="240" w:lineRule="auto"/>
            </w:pPr>
          </w:p>
        </w:tc>
      </w:tr>
      <w:tr w14:paraId="608C2C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14A12D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Indicator4</w:t>
            </w:r>
          </w:p>
        </w:tc>
        <w:tc>
          <w:tcPr>
            <w:tcW w:w="1204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6F784C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1.477</w:t>
            </w:r>
          </w:p>
        </w:tc>
        <w:tc>
          <w:tcPr>
            <w:tcW w:w="1279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636875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24.6084%</w:t>
            </w:r>
          </w:p>
        </w:tc>
        <w:tc>
          <w:tcPr>
            <w:tcW w:w="2062" w:type="dxa"/>
            <w:gridSpan w:val="5"/>
            <w:vMerge w:val="continue"/>
          </w:tcPr>
          <w:p w14:paraId="4CE247D2">
            <w:pPr>
              <w:spacing w:before="0" w:after="0" w:line="240" w:lineRule="auto"/>
            </w:pPr>
          </w:p>
        </w:tc>
        <w:tc>
          <w:tcPr>
            <w:tcW w:w="1007" w:type="dxa"/>
            <w:gridSpan w:val="2"/>
            <w:vMerge w:val="continue"/>
          </w:tcPr>
          <w:p w14:paraId="1DD8E538">
            <w:pPr>
              <w:spacing w:before="0" w:after="0" w:line="240" w:lineRule="auto"/>
            </w:pPr>
          </w:p>
        </w:tc>
      </w:tr>
      <w:tr w14:paraId="53D1C3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1044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9BA2B32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Indicator5</w:t>
            </w:r>
          </w:p>
        </w:tc>
        <w:tc>
          <w:tcPr>
            <w:tcW w:w="1204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F4403D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0.847</w:t>
            </w:r>
          </w:p>
        </w:tc>
        <w:tc>
          <w:tcPr>
            <w:tcW w:w="1279" w:type="dxa"/>
            <w:gridSpan w:val="5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8451F6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14.1225%</w:t>
            </w:r>
          </w:p>
        </w:tc>
        <w:tc>
          <w:tcPr>
            <w:tcW w:w="2062" w:type="dxa"/>
            <w:gridSpan w:val="5"/>
            <w:vMerge w:val="continue"/>
          </w:tcPr>
          <w:p w14:paraId="2B8280E5">
            <w:pPr>
              <w:spacing w:before="0" w:after="0" w:line="240" w:lineRule="auto"/>
            </w:pPr>
          </w:p>
        </w:tc>
        <w:tc>
          <w:tcPr>
            <w:tcW w:w="1007" w:type="dxa"/>
            <w:gridSpan w:val="2"/>
            <w:vMerge w:val="continue"/>
          </w:tcPr>
          <w:p w14:paraId="55C82084">
            <w:pPr>
              <w:spacing w:before="0" w:after="0" w:line="240" w:lineRule="auto"/>
            </w:pPr>
          </w:p>
        </w:tc>
      </w:tr>
      <w:tr w14:paraId="04DB3F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0" w:type="auto"/>
          <w:cantSplit/>
          <w:trHeight w:val="226" w:hRule="atLeast"/>
          <w:jc w:val="center"/>
        </w:trPr>
        <w:tc>
          <w:tcPr>
            <w:tcW w:w="1044" w:type="dxa"/>
            <w:gridSpan w:val="2"/>
            <w:tcBorders>
              <w:bottom w:val="single" w:color="auto" w:sz="12" w:space="0"/>
            </w:tcBorders>
          </w:tcPr>
          <w:p w14:paraId="40CE20A6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Indicator6</w:t>
            </w:r>
          </w:p>
        </w:tc>
        <w:tc>
          <w:tcPr>
            <w:tcW w:w="1204" w:type="dxa"/>
            <w:gridSpan w:val="5"/>
            <w:tcBorders>
              <w:bottom w:val="single" w:color="auto" w:sz="12" w:space="0"/>
            </w:tcBorders>
          </w:tcPr>
          <w:p w14:paraId="3F208CE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0.448</w:t>
            </w:r>
          </w:p>
        </w:tc>
        <w:tc>
          <w:tcPr>
            <w:tcW w:w="1279" w:type="dxa"/>
            <w:gridSpan w:val="5"/>
            <w:tcBorders>
              <w:bottom w:val="single" w:color="auto" w:sz="12" w:space="0"/>
            </w:tcBorders>
          </w:tcPr>
          <w:p w14:paraId="22FEE37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7.4711%</w:t>
            </w:r>
          </w:p>
        </w:tc>
        <w:tc>
          <w:tcPr>
            <w:tcW w:w="2062" w:type="dxa"/>
            <w:gridSpan w:val="5"/>
            <w:vMerge w:val="continue"/>
            <w:tcBorders>
              <w:bottom w:val="single" w:color="auto" w:sz="12" w:space="0"/>
            </w:tcBorders>
          </w:tcPr>
          <w:p w14:paraId="433668FB">
            <w:pPr>
              <w:spacing w:before="0" w:after="0" w:line="240" w:lineRule="auto"/>
            </w:pPr>
          </w:p>
        </w:tc>
        <w:tc>
          <w:tcPr>
            <w:tcW w:w="1007" w:type="dxa"/>
            <w:gridSpan w:val="2"/>
            <w:vMerge w:val="continue"/>
            <w:tcBorders>
              <w:bottom w:val="single" w:color="auto" w:sz="12" w:space="0"/>
            </w:tcBorders>
          </w:tcPr>
          <w:p w14:paraId="3E931AE0">
            <w:pPr>
              <w:spacing w:before="0" w:after="0" w:line="240" w:lineRule="auto"/>
            </w:pPr>
          </w:p>
        </w:tc>
      </w:tr>
      <w:bookmarkEnd w:id="1"/>
      <w:tr w14:paraId="537510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8856" w:type="dxa"/>
            <w:gridSpan w:val="24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3B34A69B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2" w:name="t3"/>
          </w:p>
          <w:p w14:paraId="2D75EA6E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</w:p>
          <w:p w14:paraId="4C618F07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Random Consistency RI Table</w:t>
            </w:r>
          </w:p>
        </w:tc>
      </w:tr>
      <w:tr w14:paraId="0B740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41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86C242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93D8D2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</w:t>
            </w:r>
          </w:p>
        </w:tc>
        <w:tc>
          <w:tcPr>
            <w:tcW w:w="43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1592954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4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2532EC3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5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B87B71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3DDC5D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7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51F35FE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8</w:t>
            </w:r>
          </w:p>
        </w:tc>
        <w:tc>
          <w:tcPr>
            <w:tcW w:w="559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375449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9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92B663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46DAAC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08585DC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12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4E88150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13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38D5FC5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14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64A4F93E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15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</w:tcPr>
          <w:p w14:paraId="74F87B5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16</w:t>
            </w:r>
          </w:p>
        </w:tc>
      </w:tr>
      <w:tr w14:paraId="44E60A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37BDE3A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RI值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48C046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0.52</w:t>
            </w:r>
          </w:p>
        </w:tc>
        <w:tc>
          <w:tcPr>
            <w:tcW w:w="43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0B735B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0.89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3B61A1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1.12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DBC6C1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A28D91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1.36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2F22DB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1.41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D78A36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1.46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C40FCC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1.49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3E7B49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1.52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ACE7DC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1.54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97CB88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1.56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39AB64B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1.58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C5660C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6D6468D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1.5943</w:t>
            </w:r>
          </w:p>
        </w:tc>
      </w:tr>
      <w:tr w14:paraId="293D7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4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09922D5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i/>
                <w:iCs/>
                <w:sz w:val="20"/>
              </w:rPr>
              <w:t>n</w:t>
            </w:r>
            <w:r>
              <w:rPr>
                <w:rFonts w:ascii="Times New Roman" w:hAnsi="Times New Roman" w:eastAsia="宋体" w:cs="Times New Roman"/>
                <w:sz w:val="2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sz w:val="20"/>
              </w:rPr>
              <w:t>阶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61640E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17</w:t>
            </w:r>
          </w:p>
        </w:tc>
        <w:tc>
          <w:tcPr>
            <w:tcW w:w="43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0C7C33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18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60B08C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19</w:t>
            </w:r>
          </w:p>
        </w:tc>
        <w:tc>
          <w:tcPr>
            <w:tcW w:w="563" w:type="dxa"/>
            <w:gridSpan w:val="3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928E21B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20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52CABB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21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0B16C0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22</w:t>
            </w: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C7AD34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23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44A639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24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4EEF9181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25</w:t>
            </w: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56B30D66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26</w:t>
            </w:r>
          </w:p>
        </w:tc>
        <w:tc>
          <w:tcPr>
            <w:tcW w:w="559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1FEC311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27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021900C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28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200B804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29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</w:tcPr>
          <w:p w14:paraId="702B028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30</w:t>
            </w:r>
          </w:p>
        </w:tc>
      </w:tr>
      <w:tr w14:paraId="7F3A12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  <w:jc w:val="center"/>
        </w:trPr>
        <w:tc>
          <w:tcPr>
            <w:tcW w:w="341" w:type="dxa"/>
            <w:tcBorders>
              <w:bottom w:val="single" w:color="auto" w:sz="12" w:space="0"/>
            </w:tcBorders>
          </w:tcPr>
          <w:p w14:paraId="71FB15F1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RI值</w:t>
            </w:r>
          </w:p>
        </w:tc>
        <w:tc>
          <w:tcPr>
            <w:tcW w:w="700" w:type="dxa"/>
            <w:tcBorders>
              <w:bottom w:val="single" w:color="auto" w:sz="12" w:space="0"/>
            </w:tcBorders>
          </w:tcPr>
          <w:p w14:paraId="52A21DF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1.6064</w:t>
            </w:r>
          </w:p>
        </w:tc>
        <w:tc>
          <w:tcPr>
            <w:tcW w:w="439" w:type="dxa"/>
            <w:gridSpan w:val="2"/>
            <w:tcBorders>
              <w:bottom w:val="single" w:color="auto" w:sz="12" w:space="0"/>
            </w:tcBorders>
          </w:tcPr>
          <w:p w14:paraId="41C008B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1.6133</w:t>
            </w:r>
          </w:p>
        </w:tc>
        <w:tc>
          <w:tcPr>
            <w:tcW w:w="558" w:type="dxa"/>
            <w:gridSpan w:val="2"/>
            <w:tcBorders>
              <w:bottom w:val="single" w:color="auto" w:sz="12" w:space="0"/>
            </w:tcBorders>
          </w:tcPr>
          <w:p w14:paraId="6615874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1.6207</w:t>
            </w:r>
          </w:p>
        </w:tc>
        <w:tc>
          <w:tcPr>
            <w:tcW w:w="563" w:type="dxa"/>
            <w:gridSpan w:val="3"/>
            <w:tcBorders>
              <w:bottom w:val="single" w:color="auto" w:sz="12" w:space="0"/>
            </w:tcBorders>
          </w:tcPr>
          <w:p w14:paraId="31596AA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1.6292</w:t>
            </w:r>
          </w:p>
        </w:tc>
        <w:tc>
          <w:tcPr>
            <w:tcW w:w="568" w:type="dxa"/>
            <w:gridSpan w:val="2"/>
            <w:tcBorders>
              <w:bottom w:val="single" w:color="auto" w:sz="12" w:space="0"/>
            </w:tcBorders>
          </w:tcPr>
          <w:p w14:paraId="746854C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1.6358</w:t>
            </w:r>
          </w:p>
        </w:tc>
        <w:tc>
          <w:tcPr>
            <w:tcW w:w="559" w:type="dxa"/>
            <w:gridSpan w:val="2"/>
            <w:tcBorders>
              <w:bottom w:val="single" w:color="auto" w:sz="12" w:space="0"/>
            </w:tcBorders>
          </w:tcPr>
          <w:p w14:paraId="6CB9CB1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1.6403</w:t>
            </w:r>
          </w:p>
        </w:tc>
        <w:tc>
          <w:tcPr>
            <w:tcW w:w="559" w:type="dxa"/>
            <w:tcBorders>
              <w:bottom w:val="single" w:color="auto" w:sz="12" w:space="0"/>
            </w:tcBorders>
          </w:tcPr>
          <w:p w14:paraId="1E4111E9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1.6462</w:t>
            </w:r>
          </w:p>
        </w:tc>
        <w:tc>
          <w:tcPr>
            <w:tcW w:w="558" w:type="dxa"/>
            <w:gridSpan w:val="2"/>
            <w:tcBorders>
              <w:bottom w:val="single" w:color="auto" w:sz="12" w:space="0"/>
            </w:tcBorders>
          </w:tcPr>
          <w:p w14:paraId="0469BDC3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1.6497</w:t>
            </w:r>
          </w:p>
        </w:tc>
        <w:tc>
          <w:tcPr>
            <w:tcW w:w="728" w:type="dxa"/>
            <w:tcBorders>
              <w:bottom w:val="single" w:color="auto" w:sz="12" w:space="0"/>
            </w:tcBorders>
          </w:tcPr>
          <w:p w14:paraId="102F1DBD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1.6556</w:t>
            </w:r>
          </w:p>
        </w:tc>
        <w:tc>
          <w:tcPr>
            <w:tcW w:w="728" w:type="dxa"/>
            <w:tcBorders>
              <w:bottom w:val="single" w:color="auto" w:sz="12" w:space="0"/>
            </w:tcBorders>
          </w:tcPr>
          <w:p w14:paraId="765975F8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1.6587</w:t>
            </w:r>
          </w:p>
        </w:tc>
        <w:tc>
          <w:tcPr>
            <w:tcW w:w="559" w:type="dxa"/>
            <w:gridSpan w:val="2"/>
            <w:tcBorders>
              <w:bottom w:val="single" w:color="auto" w:sz="12" w:space="0"/>
            </w:tcBorders>
          </w:tcPr>
          <w:p w14:paraId="77777820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1.6631</w:t>
            </w:r>
          </w:p>
        </w:tc>
        <w:tc>
          <w:tcPr>
            <w:tcW w:w="729" w:type="dxa"/>
            <w:tcBorders>
              <w:bottom w:val="single" w:color="auto" w:sz="12" w:space="0"/>
            </w:tcBorders>
          </w:tcPr>
          <w:p w14:paraId="755A452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1.6670</w:t>
            </w:r>
          </w:p>
        </w:tc>
        <w:tc>
          <w:tcPr>
            <w:tcW w:w="560" w:type="dxa"/>
            <w:gridSpan w:val="2"/>
            <w:tcBorders>
              <w:bottom w:val="single" w:color="auto" w:sz="12" w:space="0"/>
            </w:tcBorders>
          </w:tcPr>
          <w:p w14:paraId="09E897A7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1.6693</w:t>
            </w:r>
          </w:p>
        </w:tc>
        <w:tc>
          <w:tcPr>
            <w:tcW w:w="729" w:type="dxa"/>
            <w:tcBorders>
              <w:bottom w:val="single" w:color="auto" w:sz="12" w:space="0"/>
            </w:tcBorders>
          </w:tcPr>
          <w:p w14:paraId="733FEE7C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1.6724</w:t>
            </w:r>
          </w:p>
        </w:tc>
      </w:tr>
      <w:bookmarkEnd w:id="2"/>
      <w:tr w14:paraId="20C050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4544" w:type="dxa"/>
            <w:gridSpan w:val="15"/>
            <w:tcBorders>
              <w:top w:val="nil"/>
              <w:left w:val="nil"/>
              <w:bottom w:val="single" w:color="auto" w:sz="12" w:space="0"/>
              <w:right w:val="nil"/>
              <w:insideH w:val="nil"/>
              <w:insideV w:val="nil"/>
            </w:tcBorders>
          </w:tcPr>
          <w:p w14:paraId="3A8CEFD1">
            <w:pPr>
              <w:pStyle w:val="24"/>
              <w:spacing w:before="0" w:after="0" w:line="240" w:lineRule="auto"/>
              <w:jc w:val="center"/>
              <w:rPr>
                <w:rFonts w:hint="eastAsia" w:ascii="Times New Roman" w:hAnsi="Times New Roman" w:eastAsia="宋体" w:cs="Times New Roman"/>
                <w:b/>
                <w:sz w:val="20"/>
              </w:rPr>
            </w:pPr>
            <w:bookmarkStart w:id="3" w:name="t4"/>
          </w:p>
          <w:p w14:paraId="7DE10C6E">
            <w:pPr>
              <w:pStyle w:val="24"/>
              <w:spacing w:before="0" w:after="0" w:line="240" w:lineRule="auto"/>
              <w:jc w:val="center"/>
            </w:pPr>
            <w:r>
              <w:rPr>
                <w:rFonts w:hint="eastAsia" w:ascii="Times New Roman" w:hAnsi="Times New Roman" w:eastAsia="宋体" w:cs="Times New Roman"/>
                <w:b/>
                <w:sz w:val="20"/>
              </w:rPr>
              <w:t>Summary of Consistency Test Results</w:t>
            </w:r>
          </w:p>
        </w:tc>
      </w:tr>
      <w:tr w14:paraId="6328D0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1207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6F79E03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Largest eigenvalue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5A6A5331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CI</w:t>
            </w:r>
          </w:p>
        </w:tc>
        <w:tc>
          <w:tcPr>
            <w:tcW w:w="627" w:type="dxa"/>
            <w:gridSpan w:val="3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00AC872E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RI</w:t>
            </w:r>
          </w:p>
        </w:tc>
        <w:tc>
          <w:tcPr>
            <w:tcW w:w="504" w:type="dxa"/>
            <w:gridSpan w:val="2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4CCA62AB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CR</w:t>
            </w:r>
          </w:p>
        </w:tc>
        <w:tc>
          <w:tcPr>
            <w:tcW w:w="1648" w:type="dxa"/>
            <w:gridSpan w:val="5"/>
            <w:tcBorders>
              <w:top w:val="nil"/>
              <w:left w:val="nil"/>
              <w:bottom w:val="single" w:color="auto" w:sz="6" w:space="0"/>
              <w:right w:val="nil"/>
              <w:insideH w:val="nil"/>
              <w:insideV w:val="nil"/>
            </w:tcBorders>
            <w:vAlign w:val="top"/>
          </w:tcPr>
          <w:p w14:paraId="70D2FB6C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Consistency Test Results</w:t>
            </w:r>
          </w:p>
        </w:tc>
      </w:tr>
      <w:tr w14:paraId="14FB7D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9"/>
          <w:wAfter w:w="0" w:type="auto"/>
          <w:cantSplit/>
          <w:trHeight w:val="226" w:hRule="atLeast"/>
          <w:jc w:val="center"/>
        </w:trPr>
        <w:tc>
          <w:tcPr>
            <w:tcW w:w="1207" w:type="dxa"/>
            <w:gridSpan w:val="3"/>
            <w:tcBorders>
              <w:bottom w:val="single" w:color="auto" w:sz="12" w:space="0"/>
            </w:tcBorders>
          </w:tcPr>
          <w:p w14:paraId="70E31914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6.092</w:t>
            </w:r>
          </w:p>
        </w:tc>
        <w:tc>
          <w:tcPr>
            <w:tcW w:w="558" w:type="dxa"/>
            <w:gridSpan w:val="2"/>
            <w:tcBorders>
              <w:bottom w:val="single" w:color="auto" w:sz="12" w:space="0"/>
            </w:tcBorders>
          </w:tcPr>
          <w:p w14:paraId="792A69BF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0.018</w:t>
            </w:r>
          </w:p>
        </w:tc>
        <w:tc>
          <w:tcPr>
            <w:tcW w:w="627" w:type="dxa"/>
            <w:gridSpan w:val="3"/>
            <w:tcBorders>
              <w:bottom w:val="single" w:color="auto" w:sz="12" w:space="0"/>
            </w:tcBorders>
          </w:tcPr>
          <w:p w14:paraId="595E35F2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1.260</w:t>
            </w:r>
          </w:p>
        </w:tc>
        <w:tc>
          <w:tcPr>
            <w:tcW w:w="504" w:type="dxa"/>
            <w:gridSpan w:val="2"/>
            <w:tcBorders>
              <w:bottom w:val="single" w:color="auto" w:sz="12" w:space="0"/>
            </w:tcBorders>
          </w:tcPr>
          <w:p w14:paraId="48957DDA">
            <w:pPr>
              <w:pStyle w:val="24"/>
              <w:spacing w:before="0" w:after="0" w:line="240" w:lineRule="auto"/>
            </w:pPr>
            <w:r>
              <w:rPr>
                <w:rFonts w:ascii="Times New Roman" w:hAnsi="Times New Roman" w:eastAsia="宋体" w:cs="Times New Roman"/>
                <w:sz w:val="20"/>
              </w:rPr>
              <w:t>0.015</w:t>
            </w:r>
          </w:p>
        </w:tc>
        <w:tc>
          <w:tcPr>
            <w:tcW w:w="1648" w:type="dxa"/>
            <w:gridSpan w:val="5"/>
            <w:tcBorders>
              <w:bottom w:val="single" w:color="auto" w:sz="12" w:space="0"/>
            </w:tcBorders>
          </w:tcPr>
          <w:p w14:paraId="19E34039">
            <w:pPr>
              <w:pStyle w:val="24"/>
              <w:spacing w:before="0" w:after="0" w:line="240" w:lineRule="auto"/>
            </w:pPr>
            <w:r>
              <w:rPr>
                <w:rFonts w:hint="eastAsia" w:ascii="Times New Roman" w:hAnsi="Times New Roman" w:eastAsia="宋体" w:cs="Times New Roman"/>
                <w:sz w:val="20"/>
              </w:rPr>
              <w:t>pass through</w:t>
            </w:r>
          </w:p>
        </w:tc>
      </w:tr>
      <w:bookmarkEnd w:id="3"/>
    </w:tbl>
    <w:p w14:paraId="4C78EF38">
      <w:pPr>
        <w:pStyle w:val="3"/>
        <w:spacing w:before="0" w:after="0"/>
        <w:jc w:val="center"/>
      </w:pPr>
      <w:r>
        <w:rPr>
          <w:rFonts w:ascii="Times New Roman" w:hAnsi="Times New Roman" w:eastAsia="宋体" w:cs="Times New Roman"/>
          <w:sz w:val="20"/>
        </w:rPr>
        <w:drawing>
          <wp:inline distT="0" distB="0" distL="114300" distR="114300">
            <wp:extent cx="5334000" cy="3048000"/>
            <wp:effectExtent l="0" t="0" r="0" b="0"/>
            <wp:docPr id="26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138E78F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References</w:t>
      </w:r>
    </w:p>
    <w:p w14:paraId="24186D60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[1] The SPSSAU project (2025). SPSSAU. (Version 25.0) [Online Application Software]. Retrieved from https://www.spssau.com.</w:t>
      </w:r>
    </w:p>
    <w:p w14:paraId="1DFD638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[2] Zhou Jun, Ma Shipeng. SPSSAU Research Data Analysis Methods and Applications. 1st Edition [M]. Beijing: Publishing House of Electronics Industry, 2024.</w:t>
      </w:r>
    </w:p>
    <w:p w14:paraId="1DBE9B8B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[3] Han Li, Mei Qiang, Lu Yumei, et al. Analysis and Research on AHP-Fuzzy Comprehensive Evaluation Method [J]. Journal of China Safety Science, 2004, 14(7): 86-89.</w:t>
      </w:r>
    </w:p>
    <w:p w14:paraId="1D3B3512">
      <w:pPr>
        <w:pStyle w:val="24"/>
        <w:spacing w:before="0" w:after="0"/>
        <w:rPr>
          <w:rFonts w:hint="eastAsia" w:ascii="Times New Roman" w:hAnsi="Times New Roman" w:eastAsia="宋体" w:cs="Times New Roman"/>
          <w:color w:val="FF0000"/>
          <w:sz w:val="20"/>
        </w:rPr>
      </w:pPr>
      <w:r>
        <w:rPr>
          <w:rFonts w:hint="eastAsia" w:ascii="Times New Roman" w:hAnsi="Times New Roman" w:eastAsia="宋体" w:cs="Times New Roman"/>
          <w:color w:val="FF0000"/>
          <w:sz w:val="20"/>
        </w:rPr>
        <w:t>[4] Tan Yuejin. Quantitative Analysis Methods [M]. Beijing: Renmin University of China Press, 2012.</w:t>
      </w:r>
    </w:p>
    <w:p w14:paraId="1CB14DFB">
      <w:pPr>
        <w:pStyle w:val="24"/>
        <w:spacing w:before="0" w:after="0"/>
      </w:pPr>
    </w:p>
    <w:sectPr>
      <w:footnotePr>
        <w:numRestart w:val="eachSect"/>
      </w:footnotePr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ptos">
    <w:altName w:val="宋体"/>
    <w:panose1 w:val="020B0004020202020204"/>
    <w:charset w:val="86"/>
    <w:family w:val="swiss"/>
    <w:pitch w:val="default"/>
    <w:sig w:usb0="00000000" w:usb1="00000000" w:usb2="00000000" w:usb3="00000000" w:csb0="0000019F" w:csb1="00000000"/>
  </w:font>
  <w:font w:name="Aptos">
    <w:altName w:val="ESRI AMFM Electr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ptos Display">
    <w:altName w:val="Segoe Print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ESRI AMFM Electric"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embedSystemFonts/>
  <w:doNotTrackMoves/>
  <w:documentProtection w:enforcement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numRestart w:val="eachSect"/>
    <w:footnote w:id="0"/>
    <w:footnote w:id="1"/>
  </w:footnotePr>
  <w:compat>
    <w:useFELayout/>
    <w:splitPgBreakAndParaMark/>
    <w:compatSetting w:name="compatibilityMode" w:uri="http://schemas.microsoft.com/office/word" w:val="12"/>
  </w:compat>
  <w:rsids>
    <w:rsidRoot w:val="00000000"/>
    <w:rsid w:val="017117FD"/>
    <w:rsid w:val="04B12970"/>
    <w:rsid w:val="0A053D41"/>
    <w:rsid w:val="0D1E192C"/>
    <w:rsid w:val="183304F5"/>
    <w:rsid w:val="1D2A3F31"/>
    <w:rsid w:val="32A3255C"/>
    <w:rsid w:val="331035D3"/>
    <w:rsid w:val="368E3741"/>
    <w:rsid w:val="38714F0C"/>
    <w:rsid w:val="3B7B47DC"/>
    <w:rsid w:val="3C841674"/>
    <w:rsid w:val="3D2267E5"/>
    <w:rsid w:val="3EBC2B32"/>
    <w:rsid w:val="3F3D5750"/>
    <w:rsid w:val="3F794D8F"/>
    <w:rsid w:val="48DA2FD2"/>
    <w:rsid w:val="53AD47DF"/>
    <w:rsid w:val="5ADA39FB"/>
    <w:rsid w:val="5E7B1C82"/>
    <w:rsid w:val="602F356E"/>
    <w:rsid w:val="68DD515C"/>
    <w:rsid w:val="76D774B3"/>
    <w:rsid w:val="7B0D63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" w:semiHidden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2">
    <w:name w:val="heading 1"/>
    <w:basedOn w:val="1"/>
    <w:next w:val="3"/>
    <w:link w:val="31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2"/>
    <w:basedOn w:val="1"/>
    <w:next w:val="3"/>
    <w:link w:val="3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3"/>
    <w:basedOn w:val="1"/>
    <w:next w:val="3"/>
    <w:link w:val="33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">
    <w:name w:val="heading 4"/>
    <w:basedOn w:val="1"/>
    <w:next w:val="3"/>
    <w:link w:val="34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7">
    <w:name w:val="heading 5"/>
    <w:basedOn w:val="1"/>
    <w:next w:val="3"/>
    <w:link w:val="35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8">
    <w:name w:val="heading 6"/>
    <w:basedOn w:val="1"/>
    <w:next w:val="3"/>
    <w:link w:val="36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85858" w:themeColor="text1" w:themeTint="A6"/>
    </w:rPr>
  </w:style>
  <w:style w:type="paragraph" w:styleId="9">
    <w:name w:val="heading 7"/>
    <w:basedOn w:val="1"/>
    <w:next w:val="3"/>
    <w:link w:val="37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85858" w:themeColor="text1" w:themeTint="A6"/>
    </w:rPr>
  </w:style>
  <w:style w:type="paragraph" w:styleId="10">
    <w:name w:val="heading 8"/>
    <w:basedOn w:val="1"/>
    <w:next w:val="3"/>
    <w:link w:val="38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8"/>
    </w:rPr>
  </w:style>
  <w:style w:type="paragraph" w:styleId="11">
    <w:name w:val="heading 9"/>
    <w:basedOn w:val="1"/>
    <w:next w:val="3"/>
    <w:link w:val="39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8"/>
    </w:rPr>
  </w:style>
  <w:style w:type="character" w:default="1" w:styleId="19">
    <w:name w:val="Default Paragraph Font"/>
    <w:semiHidden/>
    <w:unhideWhenUsed/>
    <w:qFormat/>
    <w:uiPriority w:val="0"/>
  </w:style>
  <w:style w:type="table" w:default="1" w:styleId="18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21"/>
    <w:qFormat/>
    <w:uiPriority w:val="0"/>
    <w:pPr>
      <w:spacing w:before="180" w:after="180"/>
    </w:pPr>
  </w:style>
  <w:style w:type="paragraph" w:styleId="12">
    <w:name w:val="caption"/>
    <w:basedOn w:val="1"/>
    <w:qFormat/>
    <w:uiPriority w:val="0"/>
    <w:pPr>
      <w:spacing w:before="0" w:after="120"/>
    </w:pPr>
    <w:rPr>
      <w:i/>
    </w:rPr>
  </w:style>
  <w:style w:type="paragraph" w:styleId="13">
    <w:name w:val="Block Text"/>
    <w:basedOn w:val="3"/>
    <w:next w:val="3"/>
    <w:unhideWhenUsed/>
    <w:qFormat/>
    <w:uiPriority w:val="9"/>
    <w:pPr>
      <w:spacing w:before="100" w:after="100"/>
      <w:ind w:left="480" w:right="480" w:firstLine="0"/>
    </w:pPr>
  </w:style>
  <w:style w:type="paragraph" w:styleId="14">
    <w:name w:val="Date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styleId="15">
    <w:name w:val="Subtitle"/>
    <w:basedOn w:val="16"/>
    <w:next w:val="3"/>
    <w:link w:val="26"/>
    <w:qFormat/>
    <w:uiPriority w:val="11"/>
    <w:rPr>
      <w:rFonts w:eastAsiaTheme="majorEastAsia" w:cstheme="majorBidi"/>
      <w:spacing w:val="15"/>
      <w:sz w:val="28"/>
      <w:szCs w:val="28"/>
    </w:rPr>
  </w:style>
  <w:style w:type="paragraph" w:styleId="16">
    <w:name w:val="Title"/>
    <w:basedOn w:val="1"/>
    <w:next w:val="3"/>
    <w:link w:val="25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7">
    <w:name w:val="footnote text"/>
    <w:basedOn w:val="1"/>
    <w:unhideWhenUsed/>
    <w:qFormat/>
    <w:uiPriority w:val="9"/>
  </w:style>
  <w:style w:type="character" w:styleId="20">
    <w:name w:val="Hyperlink"/>
    <w:basedOn w:val="21"/>
    <w:qFormat/>
    <w:uiPriority w:val="0"/>
    <w:rPr>
      <w:color w:val="156082" w:themeColor="accent1"/>
    </w:rPr>
  </w:style>
  <w:style w:type="character" w:customStyle="1" w:styleId="21">
    <w:name w:val="Body Text Char"/>
    <w:basedOn w:val="19"/>
    <w:link w:val="3"/>
    <w:qFormat/>
    <w:uiPriority w:val="0"/>
  </w:style>
  <w:style w:type="character" w:styleId="22">
    <w:name w:val="footnote reference"/>
    <w:basedOn w:val="21"/>
    <w:qFormat/>
    <w:uiPriority w:val="0"/>
    <w:rPr>
      <w:vertAlign w:val="superscript"/>
    </w:rPr>
  </w:style>
  <w:style w:type="paragraph" w:customStyle="1" w:styleId="23">
    <w:name w:val="First Paragraph"/>
    <w:basedOn w:val="3"/>
    <w:next w:val="3"/>
    <w:qFormat/>
    <w:uiPriority w:val="0"/>
  </w:style>
  <w:style w:type="paragraph" w:customStyle="1" w:styleId="24">
    <w:name w:val="Compact"/>
    <w:basedOn w:val="3"/>
    <w:qFormat/>
    <w:uiPriority w:val="0"/>
    <w:pPr>
      <w:spacing w:before="36" w:after="36"/>
    </w:pPr>
  </w:style>
  <w:style w:type="character" w:customStyle="1" w:styleId="25">
    <w:name w:val="Title Char"/>
    <w:basedOn w:val="19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9"/>
    <w:link w:val="15"/>
    <w:uiPriority w:val="11"/>
    <w:rPr>
      <w:rFonts w:eastAsiaTheme="majorEastAsia" w:cstheme="majorBidi"/>
      <w:color w:val="585858" w:themeColor="text1" w:themeTint="A6"/>
      <w:spacing w:val="15"/>
      <w:sz w:val="28"/>
      <w:szCs w:val="28"/>
    </w:rPr>
  </w:style>
  <w:style w:type="paragraph" w:customStyle="1" w:styleId="27">
    <w:name w:val="Author"/>
    <w:next w:val="3"/>
    <w:qFormat/>
    <w:uiPriority w:val="0"/>
    <w:pPr>
      <w:keepNext/>
      <w:keepLines/>
      <w:spacing w:after="200"/>
      <w:jc w:val="center"/>
    </w:pPr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paragraph" w:customStyle="1" w:styleId="28">
    <w:name w:val="Abstract Title"/>
    <w:basedOn w:val="1"/>
    <w:next w:val="29"/>
    <w:qFormat/>
    <w:uiPriority w:val="0"/>
    <w:pPr>
      <w:keepNext/>
      <w:keepLines/>
      <w:spacing w:before="300" w:after="0"/>
      <w:jc w:val="center"/>
    </w:pPr>
    <w:rPr>
      <w:b/>
      <w:sz w:val="20"/>
      <w:szCs w:val="20"/>
    </w:rPr>
  </w:style>
  <w:style w:type="paragraph" w:customStyle="1" w:styleId="29">
    <w:name w:val="Abstract"/>
    <w:basedOn w:val="1"/>
    <w:next w:val="3"/>
    <w:qFormat/>
    <w:uiPriority w:val="0"/>
    <w:pPr>
      <w:keepNext/>
      <w:keepLines/>
      <w:spacing w:before="100" w:after="300"/>
    </w:pPr>
    <w:rPr>
      <w:sz w:val="20"/>
      <w:szCs w:val="20"/>
    </w:rPr>
  </w:style>
  <w:style w:type="paragraph" w:customStyle="1" w:styleId="30">
    <w:name w:val="Bibliography"/>
    <w:basedOn w:val="1"/>
    <w:qFormat/>
    <w:uiPriority w:val="0"/>
  </w:style>
  <w:style w:type="character" w:customStyle="1" w:styleId="31">
    <w:name w:val="Heading 1 Char"/>
    <w:basedOn w:val="19"/>
    <w:link w:val="2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32">
    <w:name w:val="Heading 2 Char"/>
    <w:basedOn w:val="19"/>
    <w:link w:val="4"/>
    <w:semiHidden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33">
    <w:name w:val="Heading 3 Char"/>
    <w:basedOn w:val="19"/>
    <w:link w:val="5"/>
    <w:semiHidden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34">
    <w:name w:val="Heading 4 Char"/>
    <w:basedOn w:val="19"/>
    <w:link w:val="6"/>
    <w:semiHidden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35">
    <w:name w:val="Heading 5 Char"/>
    <w:basedOn w:val="19"/>
    <w:link w:val="7"/>
    <w:semiHidden/>
    <w:qFormat/>
    <w:uiPriority w:val="9"/>
    <w:rPr>
      <w:rFonts w:eastAsiaTheme="majorEastAsia" w:cstheme="majorBidi"/>
      <w:color w:val="0F4761" w:themeColor="accent1" w:themeShade="BF"/>
    </w:rPr>
  </w:style>
  <w:style w:type="character" w:customStyle="1" w:styleId="36">
    <w:name w:val="Heading 6 Char"/>
    <w:basedOn w:val="19"/>
    <w:link w:val="8"/>
    <w:semiHidden/>
    <w:uiPriority w:val="9"/>
    <w:rPr>
      <w:rFonts w:eastAsiaTheme="majorEastAsia" w:cstheme="majorBidi"/>
      <w:i/>
      <w:iCs/>
      <w:color w:val="585858" w:themeColor="text1" w:themeTint="A6"/>
    </w:rPr>
  </w:style>
  <w:style w:type="character" w:customStyle="1" w:styleId="37">
    <w:name w:val="Heading 7 Char"/>
    <w:basedOn w:val="19"/>
    <w:link w:val="9"/>
    <w:semiHidden/>
    <w:uiPriority w:val="9"/>
    <w:rPr>
      <w:rFonts w:eastAsiaTheme="majorEastAsia" w:cstheme="majorBidi"/>
      <w:color w:val="585858" w:themeColor="text1" w:themeTint="A6"/>
    </w:rPr>
  </w:style>
  <w:style w:type="character" w:customStyle="1" w:styleId="38">
    <w:name w:val="Heading 8 Char"/>
    <w:basedOn w:val="19"/>
    <w:link w:val="10"/>
    <w:semiHidden/>
    <w:qFormat/>
    <w:uiPriority w:val="9"/>
    <w:rPr>
      <w:rFonts w:eastAsiaTheme="majorEastAsia" w:cstheme="majorBidi"/>
      <w:i/>
      <w:iCs/>
      <w:color w:val="262626" w:themeColor="text1" w:themeTint="D8"/>
    </w:rPr>
  </w:style>
  <w:style w:type="character" w:customStyle="1" w:styleId="39">
    <w:name w:val="Heading 9 Char"/>
    <w:basedOn w:val="19"/>
    <w:link w:val="11"/>
    <w:semiHidden/>
    <w:uiPriority w:val="9"/>
    <w:rPr>
      <w:rFonts w:eastAsiaTheme="majorEastAsia" w:cstheme="majorBidi"/>
      <w:color w:val="262626" w:themeColor="text1" w:themeTint="D8"/>
    </w:rPr>
  </w:style>
  <w:style w:type="paragraph" w:customStyle="1" w:styleId="40">
    <w:name w:val="Footnote Block Text"/>
    <w:basedOn w:val="17"/>
    <w:next w:val="17"/>
    <w:unhideWhenUsed/>
    <w:qFormat/>
    <w:uiPriority w:val="9"/>
    <w:pPr>
      <w:spacing w:before="100" w:after="100"/>
      <w:ind w:left="480" w:right="480" w:firstLine="0"/>
    </w:pPr>
  </w:style>
  <w:style w:type="table" w:customStyle="1" w:styleId="41">
    <w:name w:val="Table"/>
    <w:semiHidden/>
    <w:unhideWhenUsed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auto" w:sz="0" w:space="0"/>
        </w:tcBorders>
        <w:vAlign w:val="bottom"/>
      </w:tcPr>
    </w:tblStylePr>
  </w:style>
  <w:style w:type="paragraph" w:customStyle="1" w:styleId="42">
    <w:name w:val="Definition Term"/>
    <w:basedOn w:val="1"/>
    <w:next w:val="43"/>
    <w:qFormat/>
    <w:uiPriority w:val="0"/>
    <w:pPr>
      <w:keepNext/>
      <w:keepLines/>
      <w:spacing w:after="0"/>
    </w:pPr>
    <w:rPr>
      <w:b/>
    </w:rPr>
  </w:style>
  <w:style w:type="paragraph" w:customStyle="1" w:styleId="43">
    <w:name w:val="Definition"/>
    <w:basedOn w:val="1"/>
    <w:qFormat/>
    <w:uiPriority w:val="0"/>
  </w:style>
  <w:style w:type="paragraph" w:customStyle="1" w:styleId="44">
    <w:name w:val="Table Caption"/>
    <w:basedOn w:val="12"/>
    <w:qFormat/>
    <w:uiPriority w:val="0"/>
    <w:pPr>
      <w:keepNext/>
    </w:pPr>
  </w:style>
  <w:style w:type="paragraph" w:customStyle="1" w:styleId="45">
    <w:name w:val="Image Caption"/>
    <w:basedOn w:val="12"/>
    <w:qFormat/>
    <w:uiPriority w:val="0"/>
  </w:style>
  <w:style w:type="paragraph" w:customStyle="1" w:styleId="46">
    <w:name w:val="Figure"/>
    <w:basedOn w:val="1"/>
    <w:qFormat/>
    <w:uiPriority w:val="0"/>
  </w:style>
  <w:style w:type="paragraph" w:customStyle="1" w:styleId="47">
    <w:name w:val="Captioned Figure"/>
    <w:basedOn w:val="46"/>
    <w:qFormat/>
    <w:uiPriority w:val="0"/>
    <w:pPr>
      <w:keepNext/>
    </w:pPr>
  </w:style>
  <w:style w:type="character" w:customStyle="1" w:styleId="48">
    <w:name w:val="Verbatim Char"/>
    <w:basedOn w:val="21"/>
    <w:link w:val="49"/>
    <w:qFormat/>
    <w:uiPriority w:val="0"/>
    <w:rPr>
      <w:rFonts w:ascii="Consolas" w:hAnsi="Consolas"/>
      <w:sz w:val="22"/>
    </w:rPr>
  </w:style>
  <w:style w:type="paragraph" w:customStyle="1" w:styleId="49">
    <w:name w:val="Source Code"/>
    <w:basedOn w:val="1"/>
    <w:link w:val="48"/>
    <w:qFormat/>
    <w:uiPriority w:val="0"/>
    <w:pPr>
      <w:wordWrap w:val="0"/>
    </w:pPr>
  </w:style>
  <w:style w:type="character" w:customStyle="1" w:styleId="50">
    <w:name w:val="Section Number"/>
    <w:basedOn w:val="21"/>
    <w:qFormat/>
    <w:uiPriority w:val="0"/>
  </w:style>
  <w:style w:type="paragraph" w:customStyle="1" w:styleId="51">
    <w:name w:val="TOC Heading"/>
    <w:basedOn w:val="2"/>
    <w:next w:val="3"/>
    <w:unhideWhenUsed/>
    <w:qFormat/>
    <w:uiPriority w:val="39"/>
    <w:pPr>
      <w:spacing w:before="240" w:line="259" w:lineRule="auto"/>
      <w:outlineLvl w:val="9"/>
    </w:pPr>
    <w:rPr>
      <w:rFonts w:asciiTheme="majorHAnsi" w:hAnsiTheme="majorHAnsi" w:eastAsiaTheme="majorEastAsia" w:cstheme="majorBidi"/>
      <w:color w:val="0F4761" w:themeColor="accent1" w:themeShade="BF"/>
    </w:rPr>
  </w:style>
  <w:style w:type="character" w:customStyle="1" w:styleId="52">
    <w:name w:val="KeywordTok"/>
    <w:basedOn w:val="48"/>
    <w:qFormat/>
    <w:uiPriority w:val="0"/>
    <w:rPr>
      <w:b/>
      <w:color w:val="007020"/>
    </w:rPr>
  </w:style>
  <w:style w:type="character" w:customStyle="1" w:styleId="53">
    <w:name w:val="DataTypeTok"/>
    <w:basedOn w:val="48"/>
    <w:qFormat/>
    <w:uiPriority w:val="0"/>
    <w:rPr>
      <w:color w:val="902000"/>
    </w:rPr>
  </w:style>
  <w:style w:type="character" w:customStyle="1" w:styleId="54">
    <w:name w:val="DecValTok"/>
    <w:basedOn w:val="48"/>
    <w:qFormat/>
    <w:uiPriority w:val="0"/>
    <w:rPr>
      <w:color w:val="40A070"/>
    </w:rPr>
  </w:style>
  <w:style w:type="character" w:customStyle="1" w:styleId="55">
    <w:name w:val="BaseNTok"/>
    <w:basedOn w:val="48"/>
    <w:qFormat/>
    <w:uiPriority w:val="0"/>
    <w:rPr>
      <w:color w:val="40A070"/>
    </w:rPr>
  </w:style>
  <w:style w:type="character" w:customStyle="1" w:styleId="56">
    <w:name w:val="FloatTok"/>
    <w:basedOn w:val="48"/>
    <w:qFormat/>
    <w:uiPriority w:val="0"/>
    <w:rPr>
      <w:color w:val="40A070"/>
    </w:rPr>
  </w:style>
  <w:style w:type="character" w:customStyle="1" w:styleId="57">
    <w:name w:val="ConstantTok"/>
    <w:basedOn w:val="48"/>
    <w:qFormat/>
    <w:uiPriority w:val="0"/>
    <w:rPr>
      <w:color w:val="880000"/>
    </w:rPr>
  </w:style>
  <w:style w:type="character" w:customStyle="1" w:styleId="58">
    <w:name w:val="CharTok"/>
    <w:basedOn w:val="48"/>
    <w:qFormat/>
    <w:uiPriority w:val="0"/>
    <w:rPr>
      <w:color w:val="4070A0"/>
    </w:rPr>
  </w:style>
  <w:style w:type="character" w:customStyle="1" w:styleId="59">
    <w:name w:val="SpecialCharTok"/>
    <w:basedOn w:val="48"/>
    <w:qFormat/>
    <w:uiPriority w:val="0"/>
    <w:rPr>
      <w:color w:val="4070A0"/>
    </w:rPr>
  </w:style>
  <w:style w:type="character" w:customStyle="1" w:styleId="60">
    <w:name w:val="StringTok"/>
    <w:basedOn w:val="48"/>
    <w:qFormat/>
    <w:uiPriority w:val="0"/>
    <w:rPr>
      <w:color w:val="4070A0"/>
    </w:rPr>
  </w:style>
  <w:style w:type="character" w:customStyle="1" w:styleId="61">
    <w:name w:val="VerbatimStringTok"/>
    <w:basedOn w:val="48"/>
    <w:qFormat/>
    <w:uiPriority w:val="0"/>
    <w:rPr>
      <w:color w:val="4070A0"/>
    </w:rPr>
  </w:style>
  <w:style w:type="character" w:customStyle="1" w:styleId="62">
    <w:name w:val="SpecialStringTok"/>
    <w:basedOn w:val="48"/>
    <w:qFormat/>
    <w:uiPriority w:val="0"/>
    <w:rPr>
      <w:color w:val="BB6688"/>
    </w:rPr>
  </w:style>
  <w:style w:type="character" w:customStyle="1" w:styleId="63">
    <w:name w:val="ImportTok"/>
    <w:basedOn w:val="48"/>
    <w:qFormat/>
    <w:uiPriority w:val="0"/>
    <w:rPr>
      <w:b/>
      <w:color w:val="008000"/>
    </w:rPr>
  </w:style>
  <w:style w:type="character" w:customStyle="1" w:styleId="64">
    <w:name w:val="CommentTok"/>
    <w:basedOn w:val="48"/>
    <w:qFormat/>
    <w:uiPriority w:val="0"/>
    <w:rPr>
      <w:i/>
      <w:color w:val="60A0B0"/>
    </w:rPr>
  </w:style>
  <w:style w:type="character" w:customStyle="1" w:styleId="65">
    <w:name w:val="DocumentationTok"/>
    <w:basedOn w:val="48"/>
    <w:qFormat/>
    <w:uiPriority w:val="0"/>
    <w:rPr>
      <w:i/>
      <w:color w:val="BA2121"/>
    </w:rPr>
  </w:style>
  <w:style w:type="character" w:customStyle="1" w:styleId="66">
    <w:name w:val="AnnotationTok"/>
    <w:basedOn w:val="48"/>
    <w:qFormat/>
    <w:uiPriority w:val="0"/>
    <w:rPr>
      <w:b/>
      <w:i/>
      <w:color w:val="60A0B0"/>
    </w:rPr>
  </w:style>
  <w:style w:type="character" w:customStyle="1" w:styleId="67">
    <w:name w:val="CommentVarTok"/>
    <w:basedOn w:val="48"/>
    <w:qFormat/>
    <w:uiPriority w:val="0"/>
    <w:rPr>
      <w:b/>
      <w:i/>
      <w:color w:val="60A0B0"/>
    </w:rPr>
  </w:style>
  <w:style w:type="character" w:customStyle="1" w:styleId="68">
    <w:name w:val="OtherTok"/>
    <w:basedOn w:val="48"/>
    <w:qFormat/>
    <w:uiPriority w:val="0"/>
    <w:rPr>
      <w:color w:val="007020"/>
    </w:rPr>
  </w:style>
  <w:style w:type="character" w:customStyle="1" w:styleId="69">
    <w:name w:val="FunctionTok"/>
    <w:basedOn w:val="48"/>
    <w:qFormat/>
    <w:uiPriority w:val="0"/>
    <w:rPr>
      <w:color w:val="06287E"/>
    </w:rPr>
  </w:style>
  <w:style w:type="character" w:customStyle="1" w:styleId="70">
    <w:name w:val="VariableTok"/>
    <w:basedOn w:val="48"/>
    <w:qFormat/>
    <w:uiPriority w:val="0"/>
    <w:rPr>
      <w:color w:val="19177C"/>
    </w:rPr>
  </w:style>
  <w:style w:type="character" w:customStyle="1" w:styleId="71">
    <w:name w:val="ControlFlowTok"/>
    <w:basedOn w:val="48"/>
    <w:qFormat/>
    <w:uiPriority w:val="0"/>
    <w:rPr>
      <w:b/>
      <w:color w:val="007020"/>
    </w:rPr>
  </w:style>
  <w:style w:type="character" w:customStyle="1" w:styleId="72">
    <w:name w:val="OperatorTok"/>
    <w:basedOn w:val="48"/>
    <w:qFormat/>
    <w:uiPriority w:val="0"/>
    <w:rPr>
      <w:color w:val="666666"/>
    </w:rPr>
  </w:style>
  <w:style w:type="character" w:customStyle="1" w:styleId="73">
    <w:name w:val="BuiltInTok"/>
    <w:basedOn w:val="48"/>
    <w:qFormat/>
    <w:uiPriority w:val="0"/>
    <w:rPr>
      <w:color w:val="008000"/>
    </w:rPr>
  </w:style>
  <w:style w:type="character" w:customStyle="1" w:styleId="74">
    <w:name w:val="ExtensionTok"/>
    <w:basedOn w:val="48"/>
    <w:qFormat/>
    <w:uiPriority w:val="0"/>
  </w:style>
  <w:style w:type="character" w:customStyle="1" w:styleId="75">
    <w:name w:val="PreprocessorTok"/>
    <w:basedOn w:val="48"/>
    <w:qFormat/>
    <w:uiPriority w:val="0"/>
    <w:rPr>
      <w:color w:val="BC7A00"/>
    </w:rPr>
  </w:style>
  <w:style w:type="character" w:customStyle="1" w:styleId="76">
    <w:name w:val="AttributeTok"/>
    <w:basedOn w:val="48"/>
    <w:qFormat/>
    <w:uiPriority w:val="0"/>
    <w:rPr>
      <w:color w:val="7D9029"/>
    </w:rPr>
  </w:style>
  <w:style w:type="character" w:customStyle="1" w:styleId="77">
    <w:name w:val="RegionMarkerTok"/>
    <w:basedOn w:val="48"/>
    <w:qFormat/>
    <w:uiPriority w:val="0"/>
  </w:style>
  <w:style w:type="character" w:customStyle="1" w:styleId="78">
    <w:name w:val="InformationTok"/>
    <w:basedOn w:val="48"/>
    <w:qFormat/>
    <w:uiPriority w:val="0"/>
    <w:rPr>
      <w:b/>
      <w:i/>
      <w:color w:val="60A0B0"/>
    </w:rPr>
  </w:style>
  <w:style w:type="character" w:customStyle="1" w:styleId="79">
    <w:name w:val="WarningTok"/>
    <w:basedOn w:val="48"/>
    <w:qFormat/>
    <w:uiPriority w:val="0"/>
    <w:rPr>
      <w:b/>
      <w:i/>
      <w:color w:val="60A0B0"/>
    </w:rPr>
  </w:style>
  <w:style w:type="character" w:customStyle="1" w:styleId="80">
    <w:name w:val="AlertTok"/>
    <w:basedOn w:val="48"/>
    <w:qFormat/>
    <w:uiPriority w:val="0"/>
    <w:rPr>
      <w:b/>
      <w:color w:val="FF0000"/>
    </w:rPr>
  </w:style>
  <w:style w:type="character" w:customStyle="1" w:styleId="81">
    <w:name w:val="ErrorTok"/>
    <w:basedOn w:val="48"/>
    <w:qFormat/>
    <w:uiPriority w:val="0"/>
    <w:rPr>
      <w:b/>
      <w:color w:val="FF0000"/>
    </w:rPr>
  </w:style>
  <w:style w:type="character" w:customStyle="1" w:styleId="82">
    <w:name w:val="NormalTok"/>
    <w:basedOn w:val="4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1182</Words>
  <Characters>1893</Characters>
  <Lines>12</Lines>
  <Paragraphs>8</Paragraphs>
  <TotalTime>0</TotalTime>
  <ScaleCrop>false</ScaleCrop>
  <LinksUpToDate>false</LinksUpToDate>
  <CharactersWithSpaces>1922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2025-12-17T06:52:00Z</dcterms:created>
  <dc:creator>向往</dc:creator>
  <cp:lastModifiedBy>向往</cp:lastModifiedBy>
  <dcterms:modified xsi:type="dcterms:W3CDTF">2026-02-07T06:04:18Z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eyJoZGlkIjoiMzgyM2VkNDFlZGVjODg2ZWJjZTUxMjczMWQ5ZDkwYmQiLCJ1c2VySWQiOiI1NDE2ODAxNjEifQ==</vt:lpwstr>
  </property>
  <property fmtid="{D5CDD505-2E9C-101B-9397-08002B2CF9AE}" pid="3" name="KSOProductBuildVer">
    <vt:lpwstr>2052-12.1.0.24657</vt:lpwstr>
  </property>
  <property fmtid="{D5CDD505-2E9C-101B-9397-08002B2CF9AE}" pid="4" name="ICV">
    <vt:lpwstr>0966F00C5544425F9665618AB9DA1552_12</vt:lpwstr>
  </property>
</Properties>
</file>